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C2F5A" w14:textId="77777777" w:rsidR="00C35BAA" w:rsidRPr="00C35BAA" w:rsidRDefault="00C35BAA" w:rsidP="00C35BAA">
      <w:pPr>
        <w:spacing w:line="360" w:lineRule="auto"/>
        <w:jc w:val="center"/>
        <w:rPr>
          <w:b/>
        </w:rPr>
      </w:pPr>
      <w:r w:rsidRPr="00C35BAA">
        <w:rPr>
          <w:b/>
        </w:rPr>
        <w:t>Militares Sentenciados en el Fuero Civil Federal 2006-2017: Sección de métodos</w:t>
      </w:r>
    </w:p>
    <w:p w14:paraId="43F1979E" w14:textId="77777777" w:rsidR="00C35BAA" w:rsidRDefault="00C35BAA" w:rsidP="00C35BAA">
      <w:pPr>
        <w:spacing w:line="360" w:lineRule="auto"/>
      </w:pPr>
    </w:p>
    <w:p w14:paraId="26524F0F" w14:textId="2813E074" w:rsidR="00C35BAA" w:rsidRDefault="00C35BAA" w:rsidP="00C35BAA">
      <w:pPr>
        <w:spacing w:line="360" w:lineRule="auto"/>
      </w:pPr>
      <w:r>
        <w:t xml:space="preserve">Para recopilar datos sobre </w:t>
      </w:r>
      <w:r>
        <w:t>personal militar conden</w:t>
      </w:r>
      <w:r>
        <w:t>ado en los tribunales federales</w:t>
      </w:r>
      <w:r>
        <w:t xml:space="preserve"> enviamos solicitudes de información al C</w:t>
      </w:r>
      <w:r>
        <w:t>onsejo de la Judicatura Federal (CJF). A través de este mecanismo solicitamos</w:t>
      </w:r>
      <w:r>
        <w:t xml:space="preserve"> información sobre </w:t>
      </w:r>
      <w:r w:rsidR="00CC5A54">
        <w:t>causas penales</w:t>
      </w:r>
      <w:r>
        <w:t xml:space="preserve"> de militares en tribuna</w:t>
      </w:r>
      <w:r>
        <w:t>les federales entre 2006 y 2017</w:t>
      </w:r>
      <w:r>
        <w:t xml:space="preserve"> y recibimos una base de datos con información de 431 casos,</w:t>
      </w:r>
      <w:r>
        <w:rPr>
          <w:rStyle w:val="Refdenotaalpie"/>
        </w:rPr>
        <w:footnoteReference w:id="1"/>
      </w:r>
      <w:r w:rsidR="00CC5A54">
        <w:t xml:space="preserve"> </w:t>
      </w:r>
      <w:r>
        <w:t xml:space="preserve">todos ellos </w:t>
      </w:r>
      <w:r>
        <w:t>desagregados</w:t>
      </w:r>
      <w:r>
        <w:t xml:space="preserve"> por número de expediente, tribunal, delito y año de la sentencia, y algunos de ellos </w:t>
      </w:r>
      <w:r>
        <w:t>desagregados</w:t>
      </w:r>
      <w:r>
        <w:t xml:space="preserve"> por rango (161).</w:t>
      </w:r>
      <w:r w:rsidR="00CC5A54" w:rsidRPr="00CC5A54">
        <w:rPr>
          <w:rStyle w:val="Refdenotaalpie"/>
        </w:rPr>
        <w:t xml:space="preserve"> </w:t>
      </w:r>
      <w:r w:rsidR="00CC5A54">
        <w:rPr>
          <w:rStyle w:val="Refdenotaalpie"/>
        </w:rPr>
        <w:footnoteReference w:id="2"/>
      </w:r>
      <w:r>
        <w:t xml:space="preserve"> Luego, </w:t>
      </w:r>
      <w:r>
        <w:t>con base en esta información</w:t>
      </w:r>
      <w:r>
        <w:t xml:space="preserve"> solicitamos </w:t>
      </w:r>
      <w:r w:rsidR="00CC5A54">
        <w:t>la versión pública de estas sentencias, pero so</w:t>
      </w:r>
      <w:r>
        <w:t>lo recibimos 295 expedientes</w:t>
      </w:r>
      <w:r>
        <w:t>.</w:t>
      </w:r>
      <w:r>
        <w:rPr>
          <w:rStyle w:val="Refdenotaalpie"/>
        </w:rPr>
        <w:footnoteReference w:id="3"/>
      </w:r>
      <w:r>
        <w:t xml:space="preserve"> </w:t>
      </w:r>
    </w:p>
    <w:p w14:paraId="3EAFB0F1" w14:textId="74F0983C" w:rsidR="00C35BAA" w:rsidRDefault="00C35BAA" w:rsidP="00C35BAA">
      <w:pPr>
        <w:spacing w:line="360" w:lineRule="auto"/>
      </w:pPr>
      <w:r>
        <w:tab/>
        <w:t>Para elaborar la base que aquí se presenta se verifico la información de la base de datos que recibimos mediante la primera solicitud, con base en la información contenida en los expedientes que recibimos mediante la segunda solicitud. Tras contrastar los datos</w:t>
      </w:r>
      <w:r>
        <w:t xml:space="preserve">, incluimos 65 nuevos casos porque algunos veredictos sentenciaron a más de un miembro del ejército. Luego </w:t>
      </w:r>
      <w:r w:rsidR="00CC5A54">
        <w:t>incluimos el</w:t>
      </w:r>
      <w:r>
        <w:t xml:space="preserve"> rango y el año en que se cometió el crimen a tantos casos como </w:t>
      </w:r>
      <w:r w:rsidR="00CC5A54">
        <w:t>nos fue posible</w:t>
      </w:r>
      <w:r>
        <w:t>. Al sistematizar esta información, no fue posible identificar todas las va</w:t>
      </w:r>
      <w:r>
        <w:t>riables para todos los casos ya que</w:t>
      </w:r>
      <w:r w:rsidR="000A4BFD">
        <w:t xml:space="preserve">, al elaborar </w:t>
      </w:r>
      <w:bookmarkStart w:id="0" w:name="_GoBack"/>
      <w:bookmarkEnd w:id="0"/>
      <w:r w:rsidR="000A4BFD">
        <w:t>las versiones</w:t>
      </w:r>
      <w:r w:rsidR="000A4BFD">
        <w:t xml:space="preserve"> públicas</w:t>
      </w:r>
      <w:r w:rsidR="000A4BFD">
        <w:t xml:space="preserve"> de las sentencias</w:t>
      </w:r>
      <w:r w:rsidR="000A4BFD">
        <w:t>,</w:t>
      </w:r>
      <w:r>
        <w:t xml:space="preserve"> </w:t>
      </w:r>
      <w:r w:rsidR="000A4BFD">
        <w:t>algunos tribunales suprimieron información como la jerarquía del militar sentenciado</w:t>
      </w:r>
      <w:r>
        <w:t>, a pesar de que esta no es información sensible que por ley deba su</w:t>
      </w:r>
      <w:r w:rsidR="00CC5A54">
        <w:t>p</w:t>
      </w:r>
      <w:r>
        <w:t xml:space="preserve">rimirse. </w:t>
      </w:r>
    </w:p>
    <w:p w14:paraId="7523D3C1" w14:textId="77777777" w:rsidR="00F530B0" w:rsidRDefault="007901D3" w:rsidP="00C35BAA">
      <w:pPr>
        <w:spacing w:line="360" w:lineRule="auto"/>
      </w:pPr>
    </w:p>
    <w:sectPr w:rsidR="00F530B0" w:rsidSect="005B5EF5">
      <w:footerReference w:type="even" r:id="rId6"/>
      <w:footerReference w:type="default" r:id="rId7"/>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A9209" w14:textId="77777777" w:rsidR="007901D3" w:rsidRDefault="007901D3" w:rsidP="00C35BAA">
      <w:r>
        <w:separator/>
      </w:r>
    </w:p>
  </w:endnote>
  <w:endnote w:type="continuationSeparator" w:id="0">
    <w:p w14:paraId="2F961A47" w14:textId="77777777" w:rsidR="007901D3" w:rsidRDefault="007901D3" w:rsidP="00C3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CD7D9" w14:textId="77777777" w:rsidR="00C35BAA" w:rsidRDefault="00C35BAA" w:rsidP="0059639A">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A15CC1" w14:textId="77777777" w:rsidR="00C35BAA" w:rsidRDefault="00C35BAA" w:rsidP="00C35BAA">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2A345" w14:textId="77777777" w:rsidR="00C35BAA" w:rsidRDefault="00C35BAA" w:rsidP="0059639A">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901D3">
      <w:rPr>
        <w:rStyle w:val="Nmerodepgina"/>
        <w:noProof/>
      </w:rPr>
      <w:t>1</w:t>
    </w:r>
    <w:r>
      <w:rPr>
        <w:rStyle w:val="Nmerodepgina"/>
      </w:rPr>
      <w:fldChar w:fldCharType="end"/>
    </w:r>
  </w:p>
  <w:p w14:paraId="724E8BE8" w14:textId="77777777" w:rsidR="00C35BAA" w:rsidRDefault="00C35BAA" w:rsidP="00C35BAA">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AE637" w14:textId="77777777" w:rsidR="007901D3" w:rsidRDefault="007901D3" w:rsidP="00C35BAA">
      <w:r>
        <w:separator/>
      </w:r>
    </w:p>
  </w:footnote>
  <w:footnote w:type="continuationSeparator" w:id="0">
    <w:p w14:paraId="2517F28E" w14:textId="77777777" w:rsidR="007901D3" w:rsidRDefault="007901D3" w:rsidP="00C35BAA">
      <w:r>
        <w:continuationSeparator/>
      </w:r>
    </w:p>
  </w:footnote>
  <w:footnote w:id="1">
    <w:p w14:paraId="7EFD2160" w14:textId="77777777" w:rsidR="00C35BAA" w:rsidRPr="00C35BAA" w:rsidRDefault="00C35BAA" w:rsidP="00C35BAA">
      <w:pPr>
        <w:pStyle w:val="Textonotapie"/>
        <w:rPr>
          <w:sz w:val="20"/>
          <w:szCs w:val="20"/>
        </w:rPr>
      </w:pPr>
      <w:r w:rsidRPr="00C35BAA">
        <w:rPr>
          <w:rStyle w:val="Refdenotaalpie"/>
        </w:rPr>
        <w:footnoteRef/>
      </w:r>
      <w:r w:rsidRPr="00C35BAA">
        <w:t xml:space="preserve"> </w:t>
      </w:r>
      <w:r>
        <w:rPr>
          <w:sz w:val="20"/>
          <w:szCs w:val="20"/>
        </w:rPr>
        <w:t xml:space="preserve">Solicitud de acceso a la información con número: </w:t>
      </w:r>
      <w:r w:rsidRPr="00C35BAA">
        <w:rPr>
          <w:sz w:val="20"/>
          <w:szCs w:val="20"/>
        </w:rPr>
        <w:t>03200000075218</w:t>
      </w:r>
    </w:p>
  </w:footnote>
  <w:footnote w:id="2">
    <w:p w14:paraId="26F0F07A" w14:textId="77777777" w:rsidR="00CC5A54" w:rsidRPr="00C35BAA" w:rsidRDefault="00CC5A54" w:rsidP="00CC5A54">
      <w:pPr>
        <w:pStyle w:val="Textonotapie"/>
        <w:rPr>
          <w:lang w:val="es-ES"/>
        </w:rPr>
      </w:pPr>
      <w:r>
        <w:rPr>
          <w:rStyle w:val="Refdenotaalpie"/>
        </w:rPr>
        <w:footnoteRef/>
      </w:r>
      <w:r>
        <w:t xml:space="preserve"> </w:t>
      </w:r>
      <w:r>
        <w:rPr>
          <w:sz w:val="20"/>
          <w:szCs w:val="20"/>
        </w:rPr>
        <w:t>La base de datos original</w:t>
      </w:r>
      <w:r w:rsidRPr="00C35BAA">
        <w:rPr>
          <w:sz w:val="20"/>
          <w:szCs w:val="20"/>
        </w:rPr>
        <w:t xml:space="preserve"> contení</w:t>
      </w:r>
      <w:r>
        <w:rPr>
          <w:sz w:val="20"/>
          <w:szCs w:val="20"/>
        </w:rPr>
        <w:t xml:space="preserve">a información sobre 466 casos. Sin embargo, tras una revisión detallada nos percatamos de que había casos que no involucraban a personal militar. Por este motivo eliminamos los casos que involucraban a </w:t>
      </w:r>
      <w:r w:rsidRPr="00C35BAA">
        <w:rPr>
          <w:sz w:val="20"/>
          <w:szCs w:val="20"/>
        </w:rPr>
        <w:t xml:space="preserve">"guardias rurales" (2), "empleados de la marina y </w:t>
      </w:r>
      <w:r>
        <w:rPr>
          <w:sz w:val="20"/>
          <w:szCs w:val="20"/>
        </w:rPr>
        <w:t>el ejército</w:t>
      </w:r>
      <w:r w:rsidRPr="00C35BAA">
        <w:rPr>
          <w:sz w:val="20"/>
          <w:szCs w:val="20"/>
        </w:rPr>
        <w:t>" (8), "ex-militares", "militares retirados", "militares inactivos" o "reservas" (19), oficiales de policía (3), un bombero (1) (algunos rangos militares son homónimos de los de la policía y los bomberos), un "estudiante de la academia militar" (1), y un soldador (1)</w:t>
      </w:r>
      <w:r>
        <w:rPr>
          <w:sz w:val="20"/>
          <w:szCs w:val="20"/>
        </w:rPr>
        <w:t xml:space="preserve">. </w:t>
      </w:r>
    </w:p>
  </w:footnote>
  <w:footnote w:id="3">
    <w:p w14:paraId="367DE2D5" w14:textId="77777777" w:rsidR="00C35BAA" w:rsidRPr="00C35BAA" w:rsidRDefault="00C35BAA">
      <w:pPr>
        <w:pStyle w:val="Textonotapie"/>
        <w:rPr>
          <w:lang w:val="es-ES"/>
        </w:rPr>
      </w:pPr>
      <w:r>
        <w:rPr>
          <w:rStyle w:val="Refdenotaalpie"/>
        </w:rPr>
        <w:footnoteRef/>
      </w:r>
      <w:r>
        <w:t xml:space="preserve"> </w:t>
      </w:r>
      <w:r>
        <w:rPr>
          <w:sz w:val="20"/>
          <w:szCs w:val="20"/>
        </w:rPr>
        <w:t xml:space="preserve">Solicitud de acceso a la información con número: </w:t>
      </w:r>
      <w:r w:rsidRPr="00C35BAA">
        <w:rPr>
          <w:sz w:val="20"/>
          <w:szCs w:val="20"/>
        </w:rPr>
        <w:t>0320000150018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BAA"/>
    <w:rsid w:val="000A4BFD"/>
    <w:rsid w:val="002B13B3"/>
    <w:rsid w:val="00310EB9"/>
    <w:rsid w:val="00575548"/>
    <w:rsid w:val="005973AC"/>
    <w:rsid w:val="005B5EF5"/>
    <w:rsid w:val="006024A7"/>
    <w:rsid w:val="007901D3"/>
    <w:rsid w:val="00B34010"/>
    <w:rsid w:val="00B74B19"/>
    <w:rsid w:val="00C35BAA"/>
    <w:rsid w:val="00CA4525"/>
    <w:rsid w:val="00CC5A5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04BC5E3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35BAA"/>
  </w:style>
  <w:style w:type="character" w:customStyle="1" w:styleId="TextonotapieCar">
    <w:name w:val="Texto nota pie Car"/>
    <w:basedOn w:val="Fuentedeprrafopredeter"/>
    <w:link w:val="Textonotapie"/>
    <w:uiPriority w:val="99"/>
    <w:rsid w:val="00C35BAA"/>
  </w:style>
  <w:style w:type="character" w:styleId="Refdenotaalpie">
    <w:name w:val="footnote reference"/>
    <w:basedOn w:val="Fuentedeprrafopredeter"/>
    <w:uiPriority w:val="99"/>
    <w:unhideWhenUsed/>
    <w:rsid w:val="00C35BAA"/>
    <w:rPr>
      <w:vertAlign w:val="superscript"/>
    </w:rPr>
  </w:style>
  <w:style w:type="paragraph" w:styleId="Piedepgina">
    <w:name w:val="footer"/>
    <w:basedOn w:val="Normal"/>
    <w:link w:val="PiedepginaCar"/>
    <w:uiPriority w:val="99"/>
    <w:unhideWhenUsed/>
    <w:rsid w:val="00C35BAA"/>
    <w:pPr>
      <w:tabs>
        <w:tab w:val="center" w:pos="4419"/>
        <w:tab w:val="right" w:pos="8838"/>
      </w:tabs>
    </w:pPr>
  </w:style>
  <w:style w:type="character" w:customStyle="1" w:styleId="PiedepginaCar">
    <w:name w:val="Pie de página Car"/>
    <w:basedOn w:val="Fuentedeprrafopredeter"/>
    <w:link w:val="Piedepgina"/>
    <w:uiPriority w:val="99"/>
    <w:rsid w:val="00C35BAA"/>
  </w:style>
  <w:style w:type="character" w:styleId="Nmerodepgina">
    <w:name w:val="page number"/>
    <w:basedOn w:val="Fuentedeprrafopredeter"/>
    <w:uiPriority w:val="99"/>
    <w:semiHidden/>
    <w:unhideWhenUsed/>
    <w:rsid w:val="00C35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1260</Characters>
  <Application>Microsoft Macintosh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Bejarano Romero</dc:creator>
  <cp:keywords/>
  <dc:description/>
  <cp:lastModifiedBy>Raul Bejarano Romero</cp:lastModifiedBy>
  <cp:revision>2</cp:revision>
  <dcterms:created xsi:type="dcterms:W3CDTF">2020-07-22T21:37:00Z</dcterms:created>
  <dcterms:modified xsi:type="dcterms:W3CDTF">2020-07-22T21:37:00Z</dcterms:modified>
</cp:coreProperties>
</file>